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113" w:rsidRPr="00751330" w:rsidRDefault="00751330">
      <w:pPr>
        <w:rPr>
          <w:b/>
        </w:rPr>
      </w:pPr>
      <w:r w:rsidRPr="00751330">
        <w:rPr>
          <w:b/>
        </w:rPr>
        <w:t>SEC Investment Advis</w:t>
      </w:r>
      <w:r w:rsidR="00827F04">
        <w:rPr>
          <w:b/>
        </w:rPr>
        <w:t>e</w:t>
      </w:r>
      <w:r w:rsidRPr="00751330">
        <w:rPr>
          <w:b/>
        </w:rPr>
        <w:t>r Registration Required for Fund Managers &gt; $100 MM; SEC Notice Filing Required for Exempt Private Fund Managers &lt; $150 MM</w:t>
      </w:r>
    </w:p>
    <w:p w:rsidR="00751330" w:rsidRDefault="00751330"/>
    <w:p w:rsidR="00751330" w:rsidRDefault="00751330" w:rsidP="00751330">
      <w:pPr>
        <w:jc w:val="center"/>
        <w:rPr>
          <w:rFonts w:ascii="Times New Roman" w:hAnsi="Times New Roman" w:cs="Times New Roman"/>
          <w:b/>
          <w:bCs/>
          <w:i/>
          <w:iCs/>
        </w:rPr>
      </w:pPr>
      <w:r>
        <w:rPr>
          <w:rFonts w:ascii="Times New Roman" w:hAnsi="Times New Roman" w:cs="Times New Roman"/>
          <w:b/>
          <w:bCs/>
          <w:i/>
          <w:iCs/>
        </w:rPr>
        <w:t xml:space="preserve">SEC Adopted Investment Adviser Rules </w:t>
      </w:r>
    </w:p>
    <w:p w:rsidR="00751330" w:rsidRDefault="00751330" w:rsidP="00751330">
      <w:pPr>
        <w:jc w:val="center"/>
        <w:rPr>
          <w:rFonts w:ascii="Times New Roman" w:hAnsi="Times New Roman" w:cs="Times New Roman"/>
          <w:b/>
          <w:bCs/>
          <w:i/>
          <w:iCs/>
        </w:rPr>
      </w:pPr>
      <w:r>
        <w:rPr>
          <w:rFonts w:ascii="Times New Roman" w:hAnsi="Times New Roman" w:cs="Times New Roman"/>
          <w:b/>
          <w:bCs/>
          <w:i/>
          <w:iCs/>
        </w:rPr>
        <w:t xml:space="preserve">Today June 22 at 11:00 </w:t>
      </w:r>
      <w:proofErr w:type="gramStart"/>
      <w:r>
        <w:rPr>
          <w:rFonts w:ascii="Times New Roman" w:hAnsi="Times New Roman" w:cs="Times New Roman"/>
          <w:b/>
          <w:bCs/>
          <w:i/>
          <w:iCs/>
        </w:rPr>
        <w:t>am</w:t>
      </w:r>
      <w:proofErr w:type="gramEnd"/>
      <w:r>
        <w:rPr>
          <w:rFonts w:ascii="Times New Roman" w:hAnsi="Times New Roman" w:cs="Times New Roman"/>
          <w:b/>
          <w:bCs/>
          <w:i/>
          <w:iCs/>
        </w:rPr>
        <w:t>, During the SEC’s Open Meeting</w:t>
      </w:r>
    </w:p>
    <w:p w:rsidR="00751330" w:rsidRDefault="00751330" w:rsidP="00751330">
      <w:pPr>
        <w:rPr>
          <w:rFonts w:cs="Arial"/>
          <w:b/>
          <w:bCs/>
          <w:sz w:val="20"/>
          <w:szCs w:val="20"/>
          <w:u w:val="single"/>
        </w:rPr>
      </w:pPr>
    </w:p>
    <w:p w:rsidR="00751330" w:rsidRPr="00751330" w:rsidRDefault="00751330" w:rsidP="00751330">
      <w:pPr>
        <w:rPr>
          <w:rFonts w:cs="Arial"/>
          <w:b/>
          <w:bCs/>
          <w:u w:val="single"/>
        </w:rPr>
      </w:pPr>
      <w:r w:rsidRPr="00751330">
        <w:rPr>
          <w:rFonts w:cs="Arial"/>
          <w:b/>
          <w:bCs/>
          <w:u w:val="single"/>
        </w:rPr>
        <w:t xml:space="preserve">SEC Requires Fund Managers </w:t>
      </w:r>
      <w:proofErr w:type="gramStart"/>
      <w:r w:rsidRPr="00751330">
        <w:rPr>
          <w:rFonts w:cs="Arial"/>
          <w:b/>
          <w:bCs/>
          <w:u w:val="single"/>
        </w:rPr>
        <w:t>With</w:t>
      </w:r>
      <w:proofErr w:type="gramEnd"/>
      <w:r w:rsidRPr="00751330">
        <w:rPr>
          <w:rFonts w:cs="Arial"/>
          <w:b/>
          <w:bCs/>
          <w:u w:val="single"/>
        </w:rPr>
        <w:t xml:space="preserve"> Over $100 Million AUM to Register as Investment Advisers</w:t>
      </w:r>
    </w:p>
    <w:p w:rsidR="00751330" w:rsidRPr="00751330" w:rsidRDefault="00751330" w:rsidP="00751330">
      <w:pPr>
        <w:ind w:firstLine="720"/>
        <w:rPr>
          <w:rFonts w:cs="Arial"/>
        </w:rPr>
      </w:pPr>
      <w:r w:rsidRPr="00751330">
        <w:rPr>
          <w:rFonts w:cs="Arial"/>
        </w:rPr>
        <w:t>The new SEC Investment Adviser registration Rules implementing Dodd Frank provisions, were adopted today, June 22, 2011.</w:t>
      </w:r>
    </w:p>
    <w:p w:rsidR="00751330" w:rsidRPr="00751330" w:rsidRDefault="00751330" w:rsidP="00751330">
      <w:pPr>
        <w:ind w:firstLine="720"/>
        <w:rPr>
          <w:rFonts w:cs="Arial"/>
        </w:rPr>
      </w:pPr>
    </w:p>
    <w:p w:rsidR="00751330" w:rsidRPr="00751330" w:rsidRDefault="00751330" w:rsidP="00751330">
      <w:pPr>
        <w:ind w:firstLine="720"/>
        <w:rPr>
          <w:rFonts w:cs="Arial"/>
        </w:rPr>
      </w:pPr>
      <w:r w:rsidRPr="00751330">
        <w:rPr>
          <w:rFonts w:cs="Arial"/>
        </w:rPr>
        <w:t xml:space="preserve">Fund managers who manage over $100 million in AUM, are now required to register with the SEC as Investment Advisers, on Form ADV, </w:t>
      </w:r>
      <w:r w:rsidRPr="00751330">
        <w:rPr>
          <w:rFonts w:cs="Arial"/>
          <w:b/>
          <w:bCs/>
        </w:rPr>
        <w:t>by March 30, 2012</w:t>
      </w:r>
      <w:r w:rsidRPr="00751330">
        <w:rPr>
          <w:rFonts w:cs="Arial"/>
        </w:rPr>
        <w:t>.  </w:t>
      </w:r>
    </w:p>
    <w:p w:rsidR="00751330" w:rsidRPr="00751330" w:rsidRDefault="00751330" w:rsidP="00751330">
      <w:pPr>
        <w:rPr>
          <w:rFonts w:cs="Arial"/>
        </w:rPr>
      </w:pPr>
    </w:p>
    <w:p w:rsidR="00751330" w:rsidRPr="00751330" w:rsidRDefault="00751330" w:rsidP="00751330">
      <w:pPr>
        <w:ind w:firstLine="720"/>
        <w:rPr>
          <w:rFonts w:cs="Arial"/>
        </w:rPr>
      </w:pPr>
      <w:r w:rsidRPr="00751330">
        <w:rPr>
          <w:rFonts w:cs="Arial"/>
        </w:rPr>
        <w:t xml:space="preserve">Fund Managers with less than $100 million in AUM, “Mid-Sized Fund Advisers”, are now required to register with the states in which they are located, or have clients, on Form ADV, </w:t>
      </w:r>
      <w:r w:rsidRPr="00751330">
        <w:rPr>
          <w:rFonts w:cs="Arial"/>
          <w:b/>
          <w:bCs/>
        </w:rPr>
        <w:t xml:space="preserve">by March 30, 2012. </w:t>
      </w:r>
      <w:r w:rsidRPr="00751330">
        <w:rPr>
          <w:rFonts w:cs="Arial"/>
        </w:rPr>
        <w:t> “Mid-Sized Fund Advisers” are not required to register with the SEC.</w:t>
      </w:r>
    </w:p>
    <w:p w:rsidR="00751330" w:rsidRPr="00751330" w:rsidRDefault="00751330" w:rsidP="00751330">
      <w:pPr>
        <w:rPr>
          <w:rFonts w:cs="Arial"/>
        </w:rPr>
      </w:pPr>
    </w:p>
    <w:p w:rsidR="00751330" w:rsidRPr="00751330" w:rsidRDefault="00751330" w:rsidP="00751330">
      <w:pPr>
        <w:rPr>
          <w:rFonts w:cs="Arial"/>
        </w:rPr>
      </w:pPr>
      <w:r w:rsidRPr="00751330">
        <w:rPr>
          <w:rFonts w:cs="Arial"/>
          <w:b/>
          <w:bCs/>
          <w:u w:val="single"/>
        </w:rPr>
        <w:t xml:space="preserve">Private Fund Advisers </w:t>
      </w:r>
      <w:proofErr w:type="gramStart"/>
      <w:r w:rsidRPr="00751330">
        <w:rPr>
          <w:rFonts w:cs="Arial"/>
          <w:b/>
          <w:bCs/>
          <w:u w:val="single"/>
        </w:rPr>
        <w:t>With</w:t>
      </w:r>
      <w:proofErr w:type="gramEnd"/>
      <w:r w:rsidRPr="00751330">
        <w:rPr>
          <w:rFonts w:cs="Arial"/>
          <w:b/>
          <w:bCs/>
          <w:u w:val="single"/>
        </w:rPr>
        <w:t xml:space="preserve"> &lt; $150MM AUM:  “Exempt, But Reporting Private Fund Advisers” </w:t>
      </w:r>
      <w:r w:rsidR="00384C83">
        <w:rPr>
          <w:rFonts w:cs="Arial"/>
          <w:b/>
          <w:bCs/>
          <w:u w:val="single"/>
        </w:rPr>
        <w:t xml:space="preserve">Must </w:t>
      </w:r>
      <w:r w:rsidRPr="00751330">
        <w:rPr>
          <w:rFonts w:cs="Arial"/>
          <w:b/>
          <w:bCs/>
          <w:u w:val="single"/>
        </w:rPr>
        <w:t>File Notice</w:t>
      </w:r>
      <w:r w:rsidRPr="00751330">
        <w:rPr>
          <w:rFonts w:cs="Arial"/>
        </w:rPr>
        <w:t xml:space="preserve">  </w:t>
      </w:r>
    </w:p>
    <w:p w:rsidR="00751330" w:rsidRPr="00751330" w:rsidRDefault="00751330" w:rsidP="00751330">
      <w:pPr>
        <w:ind w:firstLine="720"/>
        <w:rPr>
          <w:rFonts w:cs="Arial"/>
        </w:rPr>
      </w:pPr>
      <w:r w:rsidRPr="00751330">
        <w:rPr>
          <w:rFonts w:cs="Arial"/>
        </w:rPr>
        <w:t xml:space="preserve">Fund managers who manage only private funds, are located in the US, and have less than $150 million AUM in the US, are now required to file the SEC notice and information disclosure filing on Form PF, </w:t>
      </w:r>
      <w:r w:rsidRPr="00751330">
        <w:rPr>
          <w:rFonts w:cs="Arial"/>
          <w:b/>
          <w:bCs/>
        </w:rPr>
        <w:t>by March 30, 2012</w:t>
      </w:r>
      <w:r w:rsidRPr="00751330">
        <w:rPr>
          <w:rFonts w:cs="Arial"/>
        </w:rPr>
        <w:t>.  These “Exempt, But Reporting, Private Fund Advisers”, file a notice filing, but not a registration, with the SEC.</w:t>
      </w:r>
    </w:p>
    <w:p w:rsidR="00751330" w:rsidRPr="00751330" w:rsidRDefault="00751330" w:rsidP="00751330">
      <w:pPr>
        <w:ind w:firstLine="720"/>
        <w:rPr>
          <w:rFonts w:cs="Arial"/>
        </w:rPr>
      </w:pPr>
    </w:p>
    <w:p w:rsidR="00751330" w:rsidRPr="00751330" w:rsidRDefault="00751330" w:rsidP="00751330">
      <w:pPr>
        <w:ind w:firstLine="720"/>
        <w:rPr>
          <w:rFonts w:cs="Arial"/>
        </w:rPr>
      </w:pPr>
      <w:r w:rsidRPr="00751330">
        <w:rPr>
          <w:rFonts w:cs="Arial"/>
        </w:rPr>
        <w:t xml:space="preserve">The new SEC notice filing on SEC Form </w:t>
      </w:r>
      <w:proofErr w:type="gramStart"/>
      <w:r w:rsidRPr="00751330">
        <w:rPr>
          <w:rFonts w:cs="Arial"/>
        </w:rPr>
        <w:t>PF,</w:t>
      </w:r>
      <w:proofErr w:type="gramEnd"/>
      <w:r w:rsidRPr="00751330">
        <w:rPr>
          <w:rFonts w:cs="Arial"/>
        </w:rPr>
        <w:t xml:space="preserve"> will be somewhat like the SEC Form D Notice Filing for Funds, and somewhat like the Form ADV for Investment Advisers. The Form PF filing will be made online, similar to the Form D and Form ADV.  </w:t>
      </w:r>
    </w:p>
    <w:p w:rsidR="00751330" w:rsidRPr="00751330" w:rsidRDefault="00751330" w:rsidP="00751330">
      <w:pPr>
        <w:ind w:firstLine="720"/>
        <w:rPr>
          <w:rFonts w:cs="Arial"/>
        </w:rPr>
      </w:pPr>
      <w:r w:rsidRPr="00751330">
        <w:rPr>
          <w:rFonts w:cs="Arial"/>
        </w:rPr>
        <w:t> </w:t>
      </w:r>
    </w:p>
    <w:p w:rsidR="00751330" w:rsidRPr="00751330" w:rsidRDefault="00751330" w:rsidP="00751330">
      <w:pPr>
        <w:rPr>
          <w:rFonts w:cs="Arial"/>
          <w:b/>
          <w:bCs/>
          <w:u w:val="single"/>
        </w:rPr>
      </w:pPr>
      <w:r w:rsidRPr="00751330">
        <w:rPr>
          <w:rFonts w:cs="Arial"/>
          <w:b/>
          <w:bCs/>
          <w:u w:val="single"/>
        </w:rPr>
        <w:t>Audit Examination Expectations</w:t>
      </w:r>
    </w:p>
    <w:p w:rsidR="00751330" w:rsidRPr="00751330" w:rsidRDefault="00751330" w:rsidP="00751330">
      <w:pPr>
        <w:ind w:firstLine="720"/>
        <w:rPr>
          <w:rFonts w:cs="Arial"/>
        </w:rPr>
      </w:pPr>
      <w:r w:rsidRPr="00751330">
        <w:rPr>
          <w:rFonts w:cs="Arial"/>
        </w:rPr>
        <w:t xml:space="preserve">“Mid-Sized Fund Advisers” registered with states, and “Exempt, But Reporting, Private </w:t>
      </w:r>
      <w:proofErr w:type="gramStart"/>
      <w:r w:rsidRPr="00751330">
        <w:rPr>
          <w:rFonts w:cs="Arial"/>
        </w:rPr>
        <w:t>Fund  Advisers</w:t>
      </w:r>
      <w:proofErr w:type="gramEnd"/>
      <w:r w:rsidRPr="00751330">
        <w:rPr>
          <w:rFonts w:cs="Arial"/>
        </w:rPr>
        <w:t xml:space="preserve">” notice-filed with the SEC, will not be subject to </w:t>
      </w:r>
      <w:r w:rsidRPr="00751330">
        <w:rPr>
          <w:rFonts w:cs="Arial"/>
          <w:u w:val="single"/>
        </w:rPr>
        <w:t>SEC</w:t>
      </w:r>
      <w:r w:rsidRPr="00751330">
        <w:rPr>
          <w:rFonts w:cs="Arial"/>
        </w:rPr>
        <w:t xml:space="preserve"> audit examination.  However, Mid-sized fund advisors may be subject to </w:t>
      </w:r>
      <w:r w:rsidRPr="00751330">
        <w:rPr>
          <w:rFonts w:cs="Arial"/>
          <w:u w:val="single"/>
        </w:rPr>
        <w:t>state</w:t>
      </w:r>
      <w:r w:rsidRPr="00751330">
        <w:rPr>
          <w:rFonts w:cs="Arial"/>
        </w:rPr>
        <w:t xml:space="preserve"> audit examination, depending on the state.</w:t>
      </w:r>
    </w:p>
    <w:p w:rsidR="00751330" w:rsidRPr="00751330" w:rsidRDefault="00751330" w:rsidP="00751330">
      <w:pPr>
        <w:rPr>
          <w:rFonts w:cs="Arial"/>
        </w:rPr>
      </w:pPr>
    </w:p>
    <w:p w:rsidR="00751330" w:rsidRPr="00751330" w:rsidRDefault="00751330" w:rsidP="00751330">
      <w:pPr>
        <w:rPr>
          <w:rFonts w:cs="Arial"/>
          <w:b/>
          <w:bCs/>
          <w:u w:val="single"/>
        </w:rPr>
      </w:pPr>
      <w:r w:rsidRPr="00751330">
        <w:rPr>
          <w:rFonts w:cs="Arial"/>
          <w:b/>
          <w:bCs/>
          <w:u w:val="single"/>
        </w:rPr>
        <w:t>Previously Registered Investment Adviser Fund Managers</w:t>
      </w:r>
    </w:p>
    <w:p w:rsidR="00751330" w:rsidRPr="00751330" w:rsidRDefault="00751330" w:rsidP="00751330">
      <w:pPr>
        <w:ind w:firstLine="720"/>
        <w:rPr>
          <w:rFonts w:cs="Arial"/>
        </w:rPr>
      </w:pPr>
      <w:r w:rsidRPr="00751330">
        <w:rPr>
          <w:rFonts w:cs="Arial"/>
        </w:rPr>
        <w:t xml:space="preserve">Previously registered fund managers must file a new ADV </w:t>
      </w:r>
      <w:r w:rsidRPr="00751330">
        <w:rPr>
          <w:rFonts w:cs="Arial"/>
          <w:b/>
          <w:bCs/>
        </w:rPr>
        <w:t>by June 28, 2012</w:t>
      </w:r>
      <w:r w:rsidRPr="00751330">
        <w:rPr>
          <w:rFonts w:cs="Arial"/>
        </w:rPr>
        <w:t>, indicating whether they are now state-registered, or now SEC-registered, or if they are now exempt fund managers who can file the Form FP.</w:t>
      </w:r>
    </w:p>
    <w:p w:rsidR="00751330" w:rsidRDefault="00751330" w:rsidP="00751330">
      <w:pPr>
        <w:rPr>
          <w:rFonts w:cs="Arial"/>
        </w:rPr>
      </w:pPr>
    </w:p>
    <w:p w:rsidR="00107C28" w:rsidRPr="00827F04" w:rsidRDefault="00107C28" w:rsidP="00751330">
      <w:pPr>
        <w:rPr>
          <w:rFonts w:cs="Arial"/>
          <w:b/>
          <w:u w:val="single"/>
        </w:rPr>
      </w:pPr>
      <w:r w:rsidRPr="00827F04">
        <w:rPr>
          <w:rFonts w:cs="Arial"/>
          <w:b/>
          <w:u w:val="single"/>
        </w:rPr>
        <w:t>Other Exceptions Apply to VC Firms and Family Offices</w:t>
      </w:r>
    </w:p>
    <w:p w:rsidR="00107C28" w:rsidRPr="00827F04" w:rsidRDefault="00107C28" w:rsidP="00107C28">
      <w:pPr>
        <w:ind w:firstLine="720"/>
        <w:rPr>
          <w:rFonts w:cs="Arial"/>
        </w:rPr>
      </w:pPr>
      <w:r w:rsidRPr="00827F04">
        <w:rPr>
          <w:rFonts w:cs="Arial"/>
        </w:rPr>
        <w:t xml:space="preserve">This specific summary applies ONLY to fund managers of private and public funds. This customized summary does not necessarily apply to family offices or VC firms, and was written to concisely to apply only to our hedge fund and futures fund </w:t>
      </w:r>
      <w:r w:rsidRPr="00827F04">
        <w:rPr>
          <w:rFonts w:cs="Arial"/>
        </w:rPr>
        <w:lastRenderedPageBreak/>
        <w:t>managers, and private fund managers, so that the description would not be complicated with the exceptions that apply to other types of advisory entities.</w:t>
      </w:r>
    </w:p>
    <w:p w:rsidR="00107C28" w:rsidRPr="00751330" w:rsidRDefault="00107C28" w:rsidP="00751330">
      <w:pPr>
        <w:rPr>
          <w:rFonts w:cs="Arial"/>
        </w:rPr>
      </w:pPr>
    </w:p>
    <w:p w:rsidR="00751330" w:rsidRPr="00751330" w:rsidRDefault="00751330" w:rsidP="00751330">
      <w:pPr>
        <w:rPr>
          <w:rFonts w:cs="Arial"/>
          <w:b/>
          <w:bCs/>
          <w:u w:val="single"/>
        </w:rPr>
      </w:pPr>
      <w:r w:rsidRPr="00751330">
        <w:rPr>
          <w:rFonts w:cs="Arial"/>
          <w:b/>
          <w:bCs/>
          <w:u w:val="single"/>
        </w:rPr>
        <w:t>SEC Releases, Press Releases, Video of Open Meeting</w:t>
      </w:r>
    </w:p>
    <w:p w:rsidR="00751330" w:rsidRPr="00751330" w:rsidRDefault="00751330" w:rsidP="00751330">
      <w:pPr>
        <w:ind w:firstLine="720"/>
        <w:rPr>
          <w:rFonts w:cs="Arial"/>
        </w:rPr>
      </w:pPr>
      <w:r w:rsidRPr="00751330">
        <w:rPr>
          <w:rFonts w:cs="Arial"/>
        </w:rPr>
        <w:t xml:space="preserve">SEC has published its final rules on Investment Adviser Registration and Notice filings, which implement the Dodd Frank Act, as SEC Release Nos. </w:t>
      </w:r>
      <w:proofErr w:type="gramStart"/>
      <w:r w:rsidRPr="00751330">
        <w:rPr>
          <w:rFonts w:cs="Arial"/>
        </w:rPr>
        <w:t>IA-3220 (the final version of the IA-3098 proposals), IA-3221 (the final version of the IA-3110 proposals), and IA-3222 (the final version of the IA-3111 proposals).</w:t>
      </w:r>
      <w:proofErr w:type="gramEnd"/>
    </w:p>
    <w:p w:rsidR="00751330" w:rsidRDefault="00751330" w:rsidP="00751330">
      <w:pPr>
        <w:rPr>
          <w:rFonts w:cs="Arial"/>
          <w:sz w:val="20"/>
          <w:szCs w:val="20"/>
        </w:rPr>
      </w:pPr>
    </w:p>
    <w:p w:rsidR="00751330" w:rsidRDefault="00384C83" w:rsidP="00751330">
      <w:pPr>
        <w:rPr>
          <w:rFonts w:cs="Arial"/>
          <w:sz w:val="22"/>
          <w:szCs w:val="22"/>
        </w:rPr>
      </w:pPr>
      <w:hyperlink r:id="rId7" w:history="1">
        <w:r w:rsidR="00751330">
          <w:rPr>
            <w:rStyle w:val="Hyperlink"/>
            <w:rFonts w:cs="Arial"/>
            <w:sz w:val="20"/>
            <w:szCs w:val="20"/>
          </w:rPr>
          <w:t>http://www.sec.gov/rules/final.shtml</w:t>
        </w:r>
      </w:hyperlink>
    </w:p>
    <w:p w:rsidR="00751330" w:rsidRDefault="00751330" w:rsidP="00751330">
      <w:pPr>
        <w:rPr>
          <w:rFonts w:cs="Arial"/>
        </w:rPr>
      </w:pPr>
    </w:p>
    <w:p w:rsidR="00751330" w:rsidRDefault="00751330" w:rsidP="00751330">
      <w:pPr>
        <w:ind w:firstLine="720"/>
        <w:rPr>
          <w:rFonts w:cs="Arial"/>
        </w:rPr>
      </w:pPr>
      <w:r>
        <w:rPr>
          <w:rFonts w:cs="Arial"/>
          <w:sz w:val="20"/>
          <w:szCs w:val="20"/>
        </w:rPr>
        <w:t>Today, the SEC Issued Press Release Nos. 2011-133 and 2011-134, which include video links to today's meeting, as well as the text of Chairman Mary Schapiro's summary of the new rules:</w:t>
      </w:r>
    </w:p>
    <w:p w:rsidR="00751330" w:rsidRDefault="00751330" w:rsidP="00751330">
      <w:pPr>
        <w:rPr>
          <w:rFonts w:cs="Arial"/>
        </w:rPr>
      </w:pPr>
      <w:r>
        <w:rPr>
          <w:rFonts w:cs="Arial"/>
        </w:rPr>
        <w:t> </w:t>
      </w:r>
    </w:p>
    <w:p w:rsidR="00751330" w:rsidRDefault="00384C83" w:rsidP="00751330">
      <w:pPr>
        <w:rPr>
          <w:rFonts w:cs="Arial"/>
        </w:rPr>
      </w:pPr>
      <w:hyperlink r:id="rId8" w:history="1">
        <w:r w:rsidR="00751330">
          <w:rPr>
            <w:rStyle w:val="Hyperlink"/>
            <w:rFonts w:cs="Arial"/>
            <w:sz w:val="20"/>
            <w:szCs w:val="20"/>
          </w:rPr>
          <w:t>http://www.sec.gov/news/press/2011/2011-133.htm</w:t>
        </w:r>
      </w:hyperlink>
    </w:p>
    <w:p w:rsidR="00751330" w:rsidRDefault="00751330" w:rsidP="00751330">
      <w:pPr>
        <w:rPr>
          <w:rFonts w:cs="Arial"/>
        </w:rPr>
      </w:pPr>
      <w:r>
        <w:rPr>
          <w:rFonts w:cs="Arial"/>
        </w:rPr>
        <w:t> </w:t>
      </w:r>
    </w:p>
    <w:p w:rsidR="00751330" w:rsidRDefault="00384C83" w:rsidP="00751330">
      <w:pPr>
        <w:rPr>
          <w:rFonts w:cs="Arial"/>
          <w:color w:val="0000FF"/>
          <w:sz w:val="20"/>
          <w:szCs w:val="20"/>
        </w:rPr>
      </w:pPr>
      <w:hyperlink r:id="rId9" w:history="1">
        <w:r w:rsidR="00751330">
          <w:rPr>
            <w:rStyle w:val="Hyperlink"/>
            <w:rFonts w:cs="Arial"/>
            <w:sz w:val="20"/>
            <w:szCs w:val="20"/>
          </w:rPr>
          <w:t>http://www.sec.gov/news/press/2011/2011-134.htm</w:t>
        </w:r>
      </w:hyperlink>
    </w:p>
    <w:p w:rsidR="00751330" w:rsidRDefault="00751330" w:rsidP="00751330">
      <w:pPr>
        <w:rPr>
          <w:rFonts w:cs="Arial"/>
          <w:color w:val="0000FF"/>
          <w:sz w:val="20"/>
          <w:szCs w:val="20"/>
        </w:rPr>
      </w:pPr>
    </w:p>
    <w:p w:rsidR="00751330" w:rsidRDefault="00751330" w:rsidP="00751330">
      <w:pPr>
        <w:ind w:firstLine="720"/>
        <w:rPr>
          <w:rFonts w:cs="Arial"/>
          <w:sz w:val="22"/>
          <w:szCs w:val="22"/>
        </w:rPr>
      </w:pPr>
      <w:r>
        <w:rPr>
          <w:rFonts w:cs="Arial"/>
          <w:sz w:val="20"/>
          <w:szCs w:val="20"/>
        </w:rPr>
        <w:t>Summary versions will be published soon in the Federal Register.</w:t>
      </w:r>
    </w:p>
    <w:p w:rsidR="00751330" w:rsidRDefault="00751330" w:rsidP="00751330">
      <w:pPr>
        <w:rPr>
          <w:rFonts w:ascii="Calibri" w:hAnsi="Calibri" w:cs="Calibri"/>
        </w:rPr>
      </w:pPr>
      <w:r>
        <w:t> </w:t>
      </w:r>
    </w:p>
    <w:p w:rsidR="00384C83" w:rsidRDefault="00384C83" w:rsidP="00384C83">
      <w:pPr>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5F497A" w:themeColor="accent4" w:themeShade="BF"/>
          <w:sz w:val="28"/>
          <w:szCs w:val="28"/>
        </w:rPr>
        <w:t xml:space="preserve">Let us know if we can assist you in filing the </w:t>
      </w:r>
      <w:r>
        <w:rPr>
          <w:rFonts w:ascii="Times New Roman" w:hAnsi="Times New Roman" w:cs="Times New Roman"/>
          <w:i/>
          <w:iCs/>
          <w:color w:val="5F497A" w:themeColor="accent4" w:themeShade="BF"/>
          <w:sz w:val="28"/>
          <w:szCs w:val="28"/>
        </w:rPr>
        <w:t xml:space="preserve">SEC </w:t>
      </w:r>
      <w:r>
        <w:rPr>
          <w:rFonts w:ascii="Times New Roman" w:hAnsi="Times New Roman" w:cs="Times New Roman"/>
          <w:i/>
          <w:iCs/>
          <w:color w:val="5F497A" w:themeColor="accent4" w:themeShade="BF"/>
          <w:sz w:val="28"/>
          <w:szCs w:val="28"/>
        </w:rPr>
        <w:t>Form ADV Registration with the SEC, or State ADV Registrations, or the SEC Form PF by March 30, 2012.</w:t>
      </w:r>
      <w:bookmarkStart w:id="0" w:name="_GoBack"/>
      <w:bookmarkEnd w:id="0"/>
    </w:p>
    <w:p w:rsidR="00751330" w:rsidRDefault="00751330" w:rsidP="00751330">
      <w:pPr>
        <w:rPr>
          <w:sz w:val="20"/>
        </w:rPr>
      </w:pPr>
    </w:p>
    <w:p w:rsidR="00751330" w:rsidRDefault="00751330" w:rsidP="00751330">
      <w:pPr>
        <w:rPr>
          <w:rFonts w:eastAsiaTheme="minorEastAsia" w:cs="Arial"/>
          <w:noProof/>
          <w:color w:val="0000FF"/>
          <w:sz w:val="20"/>
          <w:szCs w:val="20"/>
        </w:rPr>
      </w:pPr>
      <w:bookmarkStart w:id="1" w:name="_MailAutoSig"/>
      <w:r>
        <w:rPr>
          <w:rFonts w:eastAsiaTheme="minorEastAsia" w:cs="Arial"/>
          <w:noProof/>
          <w:color w:val="0000FF"/>
          <w:sz w:val="20"/>
          <w:szCs w:val="20"/>
        </w:rPr>
        <w:t xml:space="preserve">************************************** </w:t>
      </w:r>
    </w:p>
    <w:p w:rsidR="00751330" w:rsidRDefault="00751330" w:rsidP="00751330">
      <w:pPr>
        <w:rPr>
          <w:rFonts w:eastAsiaTheme="minorEastAsia" w:cs="Arial"/>
          <w:noProof/>
          <w:color w:val="0000FF"/>
          <w:sz w:val="20"/>
          <w:szCs w:val="20"/>
        </w:rPr>
      </w:pPr>
      <w:r>
        <w:rPr>
          <w:rFonts w:eastAsiaTheme="minorEastAsia" w:cs="Arial"/>
          <w:noProof/>
          <w:color w:val="0000FF"/>
          <w:sz w:val="20"/>
          <w:szCs w:val="20"/>
        </w:rPr>
        <w:t xml:space="preserve">Nancy Fallon-Houle </w:t>
      </w:r>
    </w:p>
    <w:p w:rsidR="00751330" w:rsidRDefault="00751330" w:rsidP="00751330">
      <w:pPr>
        <w:rPr>
          <w:rFonts w:eastAsiaTheme="minorEastAsia" w:cs="Arial"/>
          <w:noProof/>
          <w:color w:val="0000FF"/>
          <w:sz w:val="20"/>
          <w:szCs w:val="20"/>
        </w:rPr>
      </w:pPr>
      <w:r>
        <w:rPr>
          <w:rFonts w:eastAsiaTheme="minorEastAsia" w:cs="Arial"/>
          <w:noProof/>
          <w:color w:val="0000FF"/>
          <w:sz w:val="20"/>
          <w:szCs w:val="20"/>
        </w:rPr>
        <w:t>Business, Corporate &amp; Securities Lawyer</w:t>
      </w:r>
    </w:p>
    <w:p w:rsidR="00751330" w:rsidRDefault="00751330" w:rsidP="00751330">
      <w:pPr>
        <w:rPr>
          <w:rFonts w:eastAsiaTheme="minorEastAsia" w:cs="Arial"/>
          <w:noProof/>
          <w:color w:val="0000FF"/>
          <w:sz w:val="20"/>
          <w:szCs w:val="20"/>
        </w:rPr>
      </w:pPr>
      <w:r>
        <w:rPr>
          <w:rFonts w:eastAsiaTheme="minorEastAsia" w:cs="Arial"/>
          <w:noProof/>
          <w:color w:val="0000FF"/>
          <w:sz w:val="20"/>
          <w:szCs w:val="20"/>
        </w:rPr>
        <w:t xml:space="preserve">Nancy Fallon-Houle, P.C. </w:t>
      </w:r>
    </w:p>
    <w:p w:rsidR="00751330" w:rsidRDefault="00751330" w:rsidP="00751330">
      <w:pPr>
        <w:rPr>
          <w:rFonts w:eastAsiaTheme="minorEastAsia" w:cs="Arial"/>
          <w:noProof/>
          <w:color w:val="0000FF"/>
          <w:sz w:val="20"/>
          <w:szCs w:val="20"/>
        </w:rPr>
      </w:pPr>
      <w:r>
        <w:rPr>
          <w:rFonts w:eastAsiaTheme="minorEastAsia" w:cs="Arial"/>
          <w:noProof/>
          <w:color w:val="0000FF"/>
          <w:sz w:val="20"/>
          <w:szCs w:val="20"/>
        </w:rPr>
        <w:t xml:space="preserve">5449 Bending Oaks Place </w:t>
      </w:r>
    </w:p>
    <w:p w:rsidR="00751330" w:rsidRDefault="00751330" w:rsidP="00751330">
      <w:pPr>
        <w:rPr>
          <w:rFonts w:eastAsiaTheme="minorEastAsia" w:cs="Arial"/>
          <w:noProof/>
          <w:color w:val="0000FF"/>
          <w:sz w:val="20"/>
          <w:szCs w:val="20"/>
        </w:rPr>
      </w:pPr>
      <w:r>
        <w:rPr>
          <w:rFonts w:eastAsiaTheme="minorEastAsia" w:cs="Arial"/>
          <w:noProof/>
          <w:color w:val="0000FF"/>
          <w:sz w:val="20"/>
          <w:szCs w:val="20"/>
        </w:rPr>
        <w:t xml:space="preserve">Downers Grove, IL  60515-4456 </w:t>
      </w:r>
    </w:p>
    <w:p w:rsidR="00751330" w:rsidRDefault="00384C83" w:rsidP="00751330">
      <w:pPr>
        <w:rPr>
          <w:rFonts w:eastAsiaTheme="minorEastAsia" w:cs="Arial"/>
          <w:noProof/>
          <w:color w:val="0000FF"/>
          <w:sz w:val="20"/>
          <w:szCs w:val="20"/>
        </w:rPr>
      </w:pPr>
      <w:hyperlink r:id="rId10" w:history="1">
        <w:r w:rsidR="00751330">
          <w:rPr>
            <w:rStyle w:val="Hyperlink"/>
            <w:rFonts w:eastAsiaTheme="minorEastAsia" w:cs="Arial"/>
            <w:noProof/>
            <w:color w:val="0000FF"/>
            <w:sz w:val="20"/>
            <w:szCs w:val="20"/>
          </w:rPr>
          <w:t>nfallon@nfhlaw.com</w:t>
        </w:r>
      </w:hyperlink>
    </w:p>
    <w:p w:rsidR="00751330" w:rsidRDefault="00384C83" w:rsidP="00751330">
      <w:pPr>
        <w:rPr>
          <w:rFonts w:eastAsiaTheme="minorEastAsia" w:cs="Arial"/>
          <w:noProof/>
          <w:color w:val="0000FF"/>
          <w:sz w:val="20"/>
          <w:szCs w:val="20"/>
        </w:rPr>
      </w:pPr>
      <w:hyperlink r:id="rId11" w:history="1">
        <w:r w:rsidR="00751330">
          <w:rPr>
            <w:rStyle w:val="Hyperlink"/>
            <w:rFonts w:eastAsiaTheme="minorEastAsia" w:cs="Arial"/>
            <w:noProof/>
            <w:color w:val="0000FF"/>
            <w:sz w:val="20"/>
            <w:szCs w:val="20"/>
          </w:rPr>
          <w:t>www.nfhlaw.com</w:t>
        </w:r>
      </w:hyperlink>
    </w:p>
    <w:p w:rsidR="00751330" w:rsidRDefault="00751330" w:rsidP="00751330">
      <w:pPr>
        <w:rPr>
          <w:rFonts w:eastAsiaTheme="minorEastAsia" w:cs="Arial"/>
          <w:noProof/>
        </w:rPr>
      </w:pPr>
      <w:r>
        <w:rPr>
          <w:rFonts w:eastAsiaTheme="minorEastAsia" w:cs="Arial"/>
          <w:noProof/>
          <w:color w:val="0000FF"/>
          <w:sz w:val="20"/>
          <w:szCs w:val="20"/>
        </w:rPr>
        <w:t>630-963-0439 x 22 phone</w:t>
      </w:r>
    </w:p>
    <w:bookmarkEnd w:id="1"/>
    <w:p w:rsidR="00751330" w:rsidRDefault="00751330" w:rsidP="00751330">
      <w:pPr>
        <w:rPr>
          <w:rFonts w:asciiTheme="minorHAnsi" w:hAnsiTheme="minorHAnsi"/>
          <w:sz w:val="22"/>
          <w:szCs w:val="22"/>
        </w:rPr>
      </w:pPr>
    </w:p>
    <w:p w:rsidR="00751330" w:rsidRDefault="00751330"/>
    <w:sectPr w:rsidR="0075133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C28" w:rsidRDefault="00107C28" w:rsidP="00751330">
      <w:r>
        <w:separator/>
      </w:r>
    </w:p>
  </w:endnote>
  <w:endnote w:type="continuationSeparator" w:id="0">
    <w:p w:rsidR="00107C28" w:rsidRDefault="00107C28" w:rsidP="0075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172158"/>
      <w:docPartObj>
        <w:docPartGallery w:val="Page Numbers (Bottom of Page)"/>
        <w:docPartUnique/>
      </w:docPartObj>
    </w:sdtPr>
    <w:sdtEndPr>
      <w:rPr>
        <w:noProof/>
      </w:rPr>
    </w:sdtEndPr>
    <w:sdtContent>
      <w:p w:rsidR="00107C28" w:rsidRDefault="00107C28">
        <w:pPr>
          <w:pStyle w:val="Footer"/>
          <w:jc w:val="right"/>
        </w:pPr>
        <w:r>
          <w:fldChar w:fldCharType="begin"/>
        </w:r>
        <w:r>
          <w:instrText xml:space="preserve"> PAGE   \* MERGEFORMAT </w:instrText>
        </w:r>
        <w:r>
          <w:fldChar w:fldCharType="separate"/>
        </w:r>
        <w:r w:rsidR="00384C83">
          <w:rPr>
            <w:noProof/>
          </w:rPr>
          <w:t>2</w:t>
        </w:r>
        <w:r>
          <w:rPr>
            <w:noProof/>
          </w:rPr>
          <w:fldChar w:fldCharType="end"/>
        </w:r>
      </w:p>
    </w:sdtContent>
  </w:sdt>
  <w:p w:rsidR="00107C28" w:rsidRDefault="00107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C28" w:rsidRDefault="00107C28" w:rsidP="00751330">
      <w:r>
        <w:separator/>
      </w:r>
    </w:p>
  </w:footnote>
  <w:footnote w:type="continuationSeparator" w:id="0">
    <w:p w:rsidR="00107C28" w:rsidRDefault="00107C28" w:rsidP="00751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330"/>
    <w:rsid w:val="00107C28"/>
    <w:rsid w:val="00384C83"/>
    <w:rsid w:val="006E7D5A"/>
    <w:rsid w:val="00751330"/>
    <w:rsid w:val="00827F04"/>
    <w:rsid w:val="00A27113"/>
    <w:rsid w:val="00C068C0"/>
    <w:rsid w:val="00C2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C0"/>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1330"/>
    <w:rPr>
      <w:color w:val="0000FF" w:themeColor="hyperlink"/>
      <w:u w:val="single"/>
    </w:rPr>
  </w:style>
  <w:style w:type="paragraph" w:styleId="Header">
    <w:name w:val="header"/>
    <w:basedOn w:val="Normal"/>
    <w:link w:val="HeaderChar"/>
    <w:uiPriority w:val="99"/>
    <w:unhideWhenUsed/>
    <w:rsid w:val="00751330"/>
    <w:pPr>
      <w:tabs>
        <w:tab w:val="center" w:pos="4680"/>
        <w:tab w:val="right" w:pos="9360"/>
      </w:tabs>
    </w:pPr>
  </w:style>
  <w:style w:type="character" w:customStyle="1" w:styleId="HeaderChar">
    <w:name w:val="Header Char"/>
    <w:basedOn w:val="DefaultParagraphFont"/>
    <w:link w:val="Header"/>
    <w:uiPriority w:val="99"/>
    <w:rsid w:val="00751330"/>
  </w:style>
  <w:style w:type="paragraph" w:styleId="Footer">
    <w:name w:val="footer"/>
    <w:basedOn w:val="Normal"/>
    <w:link w:val="FooterChar"/>
    <w:uiPriority w:val="99"/>
    <w:unhideWhenUsed/>
    <w:rsid w:val="00751330"/>
    <w:pPr>
      <w:tabs>
        <w:tab w:val="center" w:pos="4680"/>
        <w:tab w:val="right" w:pos="9360"/>
      </w:tabs>
    </w:pPr>
  </w:style>
  <w:style w:type="character" w:customStyle="1" w:styleId="FooterChar">
    <w:name w:val="Footer Char"/>
    <w:basedOn w:val="DefaultParagraphFont"/>
    <w:link w:val="Footer"/>
    <w:uiPriority w:val="99"/>
    <w:rsid w:val="007513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C0"/>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1330"/>
    <w:rPr>
      <w:color w:val="0000FF" w:themeColor="hyperlink"/>
      <w:u w:val="single"/>
    </w:rPr>
  </w:style>
  <w:style w:type="paragraph" w:styleId="Header">
    <w:name w:val="header"/>
    <w:basedOn w:val="Normal"/>
    <w:link w:val="HeaderChar"/>
    <w:uiPriority w:val="99"/>
    <w:unhideWhenUsed/>
    <w:rsid w:val="00751330"/>
    <w:pPr>
      <w:tabs>
        <w:tab w:val="center" w:pos="4680"/>
        <w:tab w:val="right" w:pos="9360"/>
      </w:tabs>
    </w:pPr>
  </w:style>
  <w:style w:type="character" w:customStyle="1" w:styleId="HeaderChar">
    <w:name w:val="Header Char"/>
    <w:basedOn w:val="DefaultParagraphFont"/>
    <w:link w:val="Header"/>
    <w:uiPriority w:val="99"/>
    <w:rsid w:val="00751330"/>
  </w:style>
  <w:style w:type="paragraph" w:styleId="Footer">
    <w:name w:val="footer"/>
    <w:basedOn w:val="Normal"/>
    <w:link w:val="FooterChar"/>
    <w:uiPriority w:val="99"/>
    <w:unhideWhenUsed/>
    <w:rsid w:val="00751330"/>
    <w:pPr>
      <w:tabs>
        <w:tab w:val="center" w:pos="4680"/>
        <w:tab w:val="right" w:pos="9360"/>
      </w:tabs>
    </w:pPr>
  </w:style>
  <w:style w:type="character" w:customStyle="1" w:styleId="FooterChar">
    <w:name w:val="Footer Char"/>
    <w:basedOn w:val="DefaultParagraphFont"/>
    <w:link w:val="Footer"/>
    <w:uiPriority w:val="99"/>
    <w:rsid w:val="00751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405359">
      <w:bodyDiv w:val="1"/>
      <w:marLeft w:val="0"/>
      <w:marRight w:val="0"/>
      <w:marTop w:val="0"/>
      <w:marBottom w:val="0"/>
      <w:divBdr>
        <w:top w:val="none" w:sz="0" w:space="0" w:color="auto"/>
        <w:left w:val="none" w:sz="0" w:space="0" w:color="auto"/>
        <w:bottom w:val="none" w:sz="0" w:space="0" w:color="auto"/>
        <w:right w:val="none" w:sz="0" w:space="0" w:color="auto"/>
      </w:divBdr>
    </w:div>
    <w:div w:id="1858541330">
      <w:bodyDiv w:val="1"/>
      <w:marLeft w:val="0"/>
      <w:marRight w:val="0"/>
      <w:marTop w:val="0"/>
      <w:marBottom w:val="0"/>
      <w:divBdr>
        <w:top w:val="none" w:sz="0" w:space="0" w:color="auto"/>
        <w:left w:val="none" w:sz="0" w:space="0" w:color="auto"/>
        <w:bottom w:val="none" w:sz="0" w:space="0" w:color="auto"/>
        <w:right w:val="none" w:sz="0" w:space="0" w:color="auto"/>
      </w:divBdr>
    </w:div>
    <w:div w:id="212048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gov/news/press/2011/2011-133.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c.gov/rules/final.shtml"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fhlaw.com/" TargetMode="External"/><Relationship Id="rId5" Type="http://schemas.openxmlformats.org/officeDocument/2006/relationships/footnotes" Target="footnotes.xml"/><Relationship Id="rId10" Type="http://schemas.openxmlformats.org/officeDocument/2006/relationships/hyperlink" Target="mailto:nfallon@nfhlaw.com" TargetMode="External"/><Relationship Id="rId4" Type="http://schemas.openxmlformats.org/officeDocument/2006/relationships/webSettings" Target="webSettings.xml"/><Relationship Id="rId9" Type="http://schemas.openxmlformats.org/officeDocument/2006/relationships/hyperlink" Target="http://www.sec.gov/news/press/2011/2011-134.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Fallon-Houle, Nancy</dc:creator>
  <cp:lastModifiedBy>Fallon-Houle, Nancy</cp:lastModifiedBy>
  <cp:revision>4</cp:revision>
  <dcterms:created xsi:type="dcterms:W3CDTF">2011-06-23T02:46:00Z</dcterms:created>
  <dcterms:modified xsi:type="dcterms:W3CDTF">2011-06-24T14:32:00Z</dcterms:modified>
</cp:coreProperties>
</file>